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153025" cy="1368988"/>
            <wp:effectExtent b="0" l="0" r="0" t="0"/>
            <wp:docPr id="218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368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 21 A 25 DE JUNHO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18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trHeight w:val="266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trHeight w:val="178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21/06/2021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ymlcvd6ls9m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Dias da semana – 7 dias a semana têm 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Disponível na plataforma do YouTube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https://youtu.be/iDoP1qLTcbQ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Os números também servem para indicarem que dia do mês estamos. Que dia do mês é hoje? -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construirmos o calendário do mês em que estamos? Preencha o calendário com os dias do mês de Junho e responda as perguntas. Livro: Currículo em Ação EMAI Educação Matemática, página: 17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22/06/2021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Vila Sésamo - Adivinhando os animais. Disponível na plataforma do YouTube: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https://www.youtube.com/watch?v=Y18ztz2fDQC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Faça uma lista dos animais que você conhece. Página 44, Livro: Currículo em Ação - LER E ESCREVER &amp; SOCIEDADE E NATUREZA, volume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23/06/2021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r0ze4mx23g7d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do dia: 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LER E ESCREVER &amp; SOCIEDADE E NATUREZA, volume 1. página 60 cadê o Toucinho? Circular as palavras: toucinho, gato, mato, fogo, água, boi, galinha, ovo e bebeu.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87mx2p4grzpm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O aluno deverá ligar as caixas de mesma quantidade, e responder as questões no livro Ápis de Matemática (página 34).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Diagnóstica.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Direita e Esquerda – Preguinho na escola.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na plataforma do YouTube: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https://www.youtube.com/watch?v=t_Tz71r3Ilw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Livro de Geografia Buriti Mais – Leia a página 18 e conheça um pouco mais sobre a representação do nosso corpo. Faça um autorretrato; depois realize o que se pede nas atividades sobre o lado direito e esquerdo do corpo. (Páginas: 18, 19, 20 e 21.)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25/06/2021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“Alto/Baixo – Alfabrinca” - Disponível na plataforma do YouTube: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https://youtu.be/9hPa0zK8RUg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Vamos comparar alturas; contornar quem está à esquerda e comparar os gizes de cera.  Livro ÁPIS de matemática, página 27.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00" w:val="clear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34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1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72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  <w:lang w:val="pt-BR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 w:val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NormalWeb">
    <w:name w:val="Normal (Web)"/>
    <w:basedOn w:val="Normal1"/>
    <w:qFormat w:val="1"/>
    <w:pPr>
      <w:spacing w:after="280" w:before="280" w:line="240" w:lineRule="auto"/>
    </w:pPr>
    <w:rPr>
      <w:sz w:val="24"/>
      <w:szCs w:val="24"/>
    </w:rPr>
  </w:style>
  <w:style w:type="table" w:styleId="TableNormalb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b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t_Tz71r3Ilw" TargetMode="External"/><Relationship Id="rId10" Type="http://schemas.openxmlformats.org/officeDocument/2006/relationships/hyperlink" Target="https://www.youtube.com/watch?v=Y18ztz2fDQC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youtu.be/9hPa0zK8RU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iDoP1qLTcb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xB8ZyFc4muztW6GaM7PibINUIg==">AMUW2mUns4zX6E//XRkZxWZ7xKJQhDsPaYMffwWq9qWTvABwa9uw/WxHs520HUJxonmcQ1uEWpP9IqD/ldn/VkA2JvkRhQ3Y9SPquPdjlaqyN4L/A0Zz2KZkC/yjKXUJ/F1bFzOSYRO915L9P60AzNhQ41vLduQWBoPcxhgfajjp99AOBrJC2TUBE0au6JpFmuTpTLyQTvwp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2021-06-03T20:37:00Z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